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1" w:rsidRPr="00BC4A80" w:rsidRDefault="00A376F1" w:rsidP="00BC4A80">
      <w:pPr>
        <w:jc w:val="center"/>
        <w:rPr>
          <w:rFonts w:ascii="Times New Roman" w:hAnsi="Times New Roman"/>
          <w:b/>
          <w:sz w:val="28"/>
          <w:szCs w:val="28"/>
        </w:rPr>
      </w:pPr>
      <w:r w:rsidRPr="00BC4A80">
        <w:rPr>
          <w:rFonts w:ascii="Times New Roman" w:hAnsi="Times New Roman"/>
          <w:b/>
          <w:sz w:val="28"/>
          <w:szCs w:val="28"/>
        </w:rPr>
        <w:t>Технологическая карта  организации непосредственно образовательной деятельности (занятия) с детьми дошкольного возраста</w:t>
      </w:r>
    </w:p>
    <w:p w:rsidR="00A376F1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AD39B6">
        <w:rPr>
          <w:rFonts w:ascii="Times New Roman" w:hAnsi="Times New Roman"/>
          <w:b/>
          <w:sz w:val="28"/>
          <w:szCs w:val="28"/>
        </w:rPr>
        <w:t>Педагоги</w:t>
      </w:r>
      <w:r w:rsidRPr="00AD39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Воронина Н. В. – музыкальный руководитель,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Щевелькова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С. – учитель-логопед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AD39B6">
        <w:rPr>
          <w:rFonts w:ascii="Times New Roman" w:hAnsi="Times New Roman"/>
          <w:b/>
          <w:sz w:val="28"/>
          <w:szCs w:val="28"/>
        </w:rPr>
        <w:t xml:space="preserve"> Тема</w:t>
      </w:r>
      <w:r w:rsidRPr="00AD39B6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Мастер-класс по работе с одаренными детьми в рамках программ «Маленький гений», «Путь к успеху»: «По страницам волшебной книги»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AD39B6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AD39B6">
        <w:rPr>
          <w:rFonts w:ascii="Times New Roman" w:hAnsi="Times New Roman"/>
          <w:sz w:val="28"/>
          <w:szCs w:val="28"/>
        </w:rPr>
        <w:t>:</w:t>
      </w:r>
      <w:r w:rsidR="000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развитие, речевое развитие, познавательное развитие, социально-коммуникативное развитие.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AD39B6">
        <w:rPr>
          <w:rFonts w:ascii="Times New Roman" w:hAnsi="Times New Roman"/>
          <w:b/>
          <w:sz w:val="28"/>
          <w:szCs w:val="28"/>
        </w:rPr>
        <w:t>Возраст детей</w:t>
      </w:r>
      <w:r w:rsidRPr="00AD39B6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старший дошкольный возраст</w:t>
      </w:r>
    </w:p>
    <w:p w:rsidR="00A376F1" w:rsidRPr="00E26439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</w:t>
      </w:r>
      <w:proofErr w:type="gramStart"/>
      <w:r>
        <w:rPr>
          <w:rFonts w:ascii="Times New Roman" w:hAnsi="Times New Roman"/>
          <w:b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 технология(</w:t>
      </w:r>
      <w:proofErr w:type="spellStart"/>
      <w:r>
        <w:rPr>
          <w:rFonts w:ascii="Times New Roman" w:hAnsi="Times New Roman"/>
          <w:b/>
          <w:sz w:val="28"/>
          <w:szCs w:val="28"/>
        </w:rPr>
        <w:t>ии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/>
          <w:sz w:val="28"/>
          <w:szCs w:val="28"/>
        </w:rPr>
        <w:t>, технология проблемного обучения, игровые технологии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E26439">
        <w:rPr>
          <w:rFonts w:ascii="Times New Roman" w:hAnsi="Times New Roman"/>
          <w:b/>
          <w:sz w:val="28"/>
          <w:szCs w:val="28"/>
        </w:rPr>
        <w:t>Форма организации</w:t>
      </w:r>
      <w:r w:rsidRPr="00AD39B6">
        <w:rPr>
          <w:rFonts w:ascii="Times New Roman" w:hAnsi="Times New Roman"/>
          <w:sz w:val="28"/>
          <w:szCs w:val="28"/>
        </w:rPr>
        <w:t xml:space="preserve">: </w:t>
      </w:r>
      <w:r w:rsidR="0004750E">
        <w:rPr>
          <w:rFonts w:ascii="Times New Roman" w:hAnsi="Times New Roman"/>
          <w:sz w:val="28"/>
          <w:szCs w:val="28"/>
        </w:rPr>
        <w:t>непосредственно</w:t>
      </w:r>
      <w:r w:rsidR="002F3B33">
        <w:rPr>
          <w:rFonts w:ascii="Times New Roman" w:hAnsi="Times New Roman"/>
          <w:sz w:val="28"/>
          <w:szCs w:val="28"/>
        </w:rPr>
        <w:t xml:space="preserve"> образовательная деятельность с детьми старшего дошкольного возраста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E26439">
        <w:rPr>
          <w:rFonts w:ascii="Times New Roman" w:hAnsi="Times New Roman"/>
          <w:b/>
          <w:sz w:val="28"/>
          <w:szCs w:val="28"/>
        </w:rPr>
        <w:t>Средства (наглядные, мультимедийные, литературные, музыкальные и т.п.)</w:t>
      </w:r>
      <w:r w:rsidRPr="00AD39B6">
        <w:rPr>
          <w:rFonts w:ascii="Times New Roman" w:hAnsi="Times New Roman"/>
          <w:sz w:val="28"/>
          <w:szCs w:val="28"/>
        </w:rPr>
        <w:t>:</w:t>
      </w:r>
      <w:r w:rsidR="002F3B33" w:rsidRPr="002F3B33">
        <w:t xml:space="preserve"> </w:t>
      </w:r>
      <w:r w:rsidR="002F3B33">
        <w:rPr>
          <w:rFonts w:ascii="Times New Roman" w:hAnsi="Times New Roman"/>
          <w:sz w:val="28"/>
          <w:szCs w:val="28"/>
        </w:rPr>
        <w:t>в</w:t>
      </w:r>
      <w:r w:rsidR="002F3B33" w:rsidRPr="002F3B33">
        <w:rPr>
          <w:rFonts w:ascii="Times New Roman" w:hAnsi="Times New Roman"/>
          <w:sz w:val="28"/>
          <w:szCs w:val="28"/>
        </w:rPr>
        <w:t>изуализация художественных образов через демонстрацию слайдов презентации</w:t>
      </w:r>
      <w:r>
        <w:rPr>
          <w:rFonts w:ascii="Times New Roman" w:hAnsi="Times New Roman"/>
          <w:sz w:val="28"/>
          <w:szCs w:val="28"/>
        </w:rPr>
        <w:t xml:space="preserve">, музыкальные произведения: «Утро» Э. Григ, «В пещере горного короля» Э. </w:t>
      </w:r>
      <w:proofErr w:type="spellStart"/>
      <w:r>
        <w:rPr>
          <w:rFonts w:ascii="Times New Roman" w:hAnsi="Times New Roman"/>
          <w:sz w:val="28"/>
          <w:szCs w:val="28"/>
        </w:rPr>
        <w:t>Григ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BC4A80">
        <w:rPr>
          <w:rFonts w:ascii="Times New Roman" w:hAnsi="Times New Roman"/>
          <w:sz w:val="28"/>
          <w:szCs w:val="28"/>
        </w:rPr>
        <w:t>О</w:t>
      </w:r>
      <w:proofErr w:type="gramEnd"/>
      <w:r w:rsidR="00BC4A80">
        <w:rPr>
          <w:rFonts w:ascii="Times New Roman" w:hAnsi="Times New Roman"/>
          <w:sz w:val="28"/>
          <w:szCs w:val="28"/>
        </w:rPr>
        <w:t>бучающий</w:t>
      </w:r>
      <w:proofErr w:type="spellEnd"/>
      <w:r w:rsidR="00BC4A80">
        <w:rPr>
          <w:rFonts w:ascii="Times New Roman" w:hAnsi="Times New Roman"/>
          <w:sz w:val="28"/>
          <w:szCs w:val="28"/>
        </w:rPr>
        <w:t xml:space="preserve"> музыкальный фрагмент</w:t>
      </w:r>
      <w:r>
        <w:rPr>
          <w:rFonts w:ascii="Times New Roman" w:hAnsi="Times New Roman"/>
          <w:sz w:val="28"/>
          <w:szCs w:val="28"/>
        </w:rPr>
        <w:t xml:space="preserve"> «Песенка про дни недели», песня «Маленькие нотки»</w:t>
      </w:r>
      <w:r w:rsidR="00BC4A80">
        <w:rPr>
          <w:rFonts w:ascii="Times New Roman" w:hAnsi="Times New Roman"/>
          <w:sz w:val="28"/>
          <w:szCs w:val="28"/>
        </w:rPr>
        <w:t xml:space="preserve"> из кинофильма «Звуки музыки», </w:t>
      </w:r>
      <w:proofErr w:type="spellStart"/>
      <w:r w:rsidR="00BC4A80">
        <w:rPr>
          <w:rFonts w:ascii="Times New Roman" w:hAnsi="Times New Roman"/>
          <w:sz w:val="28"/>
          <w:szCs w:val="28"/>
        </w:rPr>
        <w:t>Е.Тиличеева</w:t>
      </w:r>
      <w:proofErr w:type="spellEnd"/>
      <w:r w:rsidR="00BC4A80">
        <w:rPr>
          <w:rFonts w:ascii="Times New Roman" w:hAnsi="Times New Roman"/>
          <w:sz w:val="28"/>
          <w:szCs w:val="28"/>
        </w:rPr>
        <w:t xml:space="preserve"> «Цирковые собачки» «Кот учёный», Н.В, Воронина «Синичка»</w:t>
      </w:r>
      <w:r>
        <w:rPr>
          <w:rFonts w:ascii="Times New Roman" w:hAnsi="Times New Roman"/>
          <w:sz w:val="28"/>
          <w:szCs w:val="28"/>
        </w:rPr>
        <w:t>,</w:t>
      </w:r>
      <w:r w:rsidR="00157CA2">
        <w:rPr>
          <w:rFonts w:ascii="Times New Roman" w:hAnsi="Times New Roman"/>
          <w:sz w:val="28"/>
          <w:szCs w:val="28"/>
        </w:rPr>
        <w:t xml:space="preserve"> стихи: «Утром </w:t>
      </w:r>
      <w:proofErr w:type="spellStart"/>
      <w:r w:rsidR="00157CA2">
        <w:rPr>
          <w:rFonts w:ascii="Times New Roman" w:hAnsi="Times New Roman"/>
          <w:sz w:val="28"/>
          <w:szCs w:val="28"/>
        </w:rPr>
        <w:t>солне</w:t>
      </w:r>
      <w:proofErr w:type="spellEnd"/>
      <w:r w:rsidR="00157CA2">
        <w:rPr>
          <w:rFonts w:ascii="Times New Roman" w:hAnsi="Times New Roman"/>
          <w:sz w:val="28"/>
          <w:szCs w:val="28"/>
        </w:rPr>
        <w:t xml:space="preserve"> просыпалось…»(Л. </w:t>
      </w:r>
      <w:proofErr w:type="spellStart"/>
      <w:r w:rsidR="00157CA2">
        <w:rPr>
          <w:rFonts w:ascii="Times New Roman" w:hAnsi="Times New Roman"/>
          <w:sz w:val="28"/>
          <w:szCs w:val="28"/>
        </w:rPr>
        <w:t>Понусаева</w:t>
      </w:r>
      <w:proofErr w:type="spellEnd"/>
      <w:r w:rsidR="00157CA2">
        <w:rPr>
          <w:rFonts w:ascii="Times New Roman" w:hAnsi="Times New Roman"/>
          <w:sz w:val="28"/>
          <w:szCs w:val="28"/>
        </w:rPr>
        <w:t xml:space="preserve">), «Стихи про дни недели» (Е. </w:t>
      </w:r>
      <w:proofErr w:type="spellStart"/>
      <w:r w:rsidR="00157CA2">
        <w:rPr>
          <w:rFonts w:ascii="Times New Roman" w:hAnsi="Times New Roman"/>
          <w:sz w:val="28"/>
          <w:szCs w:val="28"/>
        </w:rPr>
        <w:t>Стеквашова</w:t>
      </w:r>
      <w:proofErr w:type="spellEnd"/>
      <w:r w:rsidR="00157CA2">
        <w:rPr>
          <w:rFonts w:ascii="Times New Roman" w:hAnsi="Times New Roman"/>
          <w:sz w:val="28"/>
          <w:szCs w:val="28"/>
        </w:rPr>
        <w:t xml:space="preserve">), стихи про цвета радуги (О. Емельянова), </w:t>
      </w:r>
      <w:r w:rsidR="00BC4A80">
        <w:rPr>
          <w:rFonts w:ascii="Times New Roman" w:hAnsi="Times New Roman"/>
          <w:sz w:val="28"/>
          <w:szCs w:val="28"/>
        </w:rPr>
        <w:t>«Семь нот, как семь цветов на радуге сверкают…» Н.В. Воронина,</w:t>
      </w:r>
      <w:r>
        <w:rPr>
          <w:rFonts w:ascii="Times New Roman" w:hAnsi="Times New Roman"/>
          <w:sz w:val="28"/>
          <w:szCs w:val="28"/>
        </w:rPr>
        <w:t xml:space="preserve"> шапочки для музыкальной игры, разрезная радуга.</w:t>
      </w:r>
    </w:p>
    <w:p w:rsidR="00A376F1" w:rsidRPr="00AD39B6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26439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синтезатор напольный, синтезатор настольный, ноутбук, музыкальный центр, аудиозаписи, мольберт, </w:t>
      </w:r>
      <w:r w:rsidR="00BC4A80">
        <w:rPr>
          <w:rFonts w:ascii="Times New Roman" w:hAnsi="Times New Roman"/>
          <w:sz w:val="28"/>
          <w:szCs w:val="28"/>
        </w:rPr>
        <w:t xml:space="preserve">«волшебная» </w:t>
      </w:r>
      <w:r>
        <w:rPr>
          <w:rFonts w:ascii="Times New Roman" w:hAnsi="Times New Roman"/>
          <w:sz w:val="28"/>
          <w:szCs w:val="28"/>
        </w:rPr>
        <w:t>книга, колпачки для гномов, «волшебная палочка».</w:t>
      </w:r>
      <w:proofErr w:type="gramEnd"/>
    </w:p>
    <w:p w:rsidR="00A376F1" w:rsidRDefault="00A376F1" w:rsidP="0004750E">
      <w:pPr>
        <w:jc w:val="both"/>
        <w:rPr>
          <w:rFonts w:ascii="Times New Roman" w:hAnsi="Times New Roman"/>
          <w:sz w:val="28"/>
          <w:szCs w:val="28"/>
        </w:rPr>
      </w:pPr>
      <w:r w:rsidRPr="00E26439">
        <w:rPr>
          <w:rFonts w:ascii="Times New Roman" w:hAnsi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>: дети выучили стихи и песенки про дни недели,  цвета радуги, музыкальные ноты</w:t>
      </w:r>
      <w:r w:rsidR="00F966CD">
        <w:rPr>
          <w:rFonts w:ascii="Times New Roman" w:hAnsi="Times New Roman"/>
          <w:sz w:val="28"/>
          <w:szCs w:val="28"/>
        </w:rPr>
        <w:t>, и</w:t>
      </w:r>
      <w:r w:rsidR="00F966CD" w:rsidRPr="00F966CD">
        <w:rPr>
          <w:rFonts w:ascii="Times New Roman" w:hAnsi="Times New Roman"/>
          <w:sz w:val="28"/>
          <w:szCs w:val="28"/>
        </w:rPr>
        <w:t xml:space="preserve">ндивидуальная работа по обучению приемам игры на </w:t>
      </w:r>
      <w:r w:rsidR="00F966CD">
        <w:rPr>
          <w:rFonts w:ascii="Times New Roman" w:hAnsi="Times New Roman"/>
          <w:sz w:val="28"/>
          <w:szCs w:val="28"/>
        </w:rPr>
        <w:t>напольном синтезаторе</w:t>
      </w:r>
      <w:r w:rsidR="00F966CD" w:rsidRPr="00F966CD">
        <w:rPr>
          <w:rFonts w:ascii="Times New Roman" w:hAnsi="Times New Roman"/>
          <w:sz w:val="28"/>
          <w:szCs w:val="28"/>
        </w:rPr>
        <w:t>.</w:t>
      </w:r>
    </w:p>
    <w:p w:rsidR="00BC4A80" w:rsidRDefault="00BC4A80" w:rsidP="0004750E">
      <w:pPr>
        <w:jc w:val="both"/>
        <w:rPr>
          <w:rFonts w:ascii="Times New Roman" w:hAnsi="Times New Roman"/>
          <w:sz w:val="28"/>
          <w:szCs w:val="28"/>
        </w:rPr>
      </w:pPr>
    </w:p>
    <w:p w:rsidR="00BC4A80" w:rsidRDefault="00BC4A80" w:rsidP="0004750E">
      <w:pPr>
        <w:jc w:val="both"/>
        <w:rPr>
          <w:rFonts w:ascii="Times New Roman" w:hAnsi="Times New Roman"/>
          <w:sz w:val="28"/>
          <w:szCs w:val="28"/>
        </w:rPr>
      </w:pPr>
    </w:p>
    <w:p w:rsidR="00BC4A80" w:rsidRDefault="00BC4A80" w:rsidP="0004750E">
      <w:pPr>
        <w:jc w:val="both"/>
        <w:rPr>
          <w:rFonts w:ascii="Times New Roman" w:hAnsi="Times New Roman"/>
          <w:sz w:val="28"/>
          <w:szCs w:val="28"/>
        </w:rPr>
      </w:pPr>
    </w:p>
    <w:p w:rsidR="00BC4A80" w:rsidRDefault="00BC4A80" w:rsidP="0004750E">
      <w:pPr>
        <w:jc w:val="both"/>
        <w:rPr>
          <w:rFonts w:ascii="Times New Roman" w:hAnsi="Times New Roman"/>
          <w:sz w:val="28"/>
          <w:szCs w:val="28"/>
        </w:rPr>
      </w:pPr>
    </w:p>
    <w:p w:rsidR="0004750E" w:rsidRPr="00AD39B6" w:rsidRDefault="0004750E" w:rsidP="000475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693"/>
        <w:gridCol w:w="3436"/>
        <w:gridCol w:w="3261"/>
      </w:tblGrid>
      <w:tr w:rsidR="00A376F1" w:rsidRPr="00023B2E" w:rsidTr="0004750E">
        <w:tc>
          <w:tcPr>
            <w:tcW w:w="1101" w:type="dxa"/>
            <w:vMerge w:val="restart"/>
          </w:tcPr>
          <w:p w:rsidR="00A376F1" w:rsidRPr="00023B2E" w:rsidRDefault="00A376F1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693" w:type="dxa"/>
          </w:tcPr>
          <w:p w:rsidR="00A376F1" w:rsidRPr="00023B2E" w:rsidRDefault="00A376F1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</w:tc>
        <w:tc>
          <w:tcPr>
            <w:tcW w:w="3436" w:type="dxa"/>
          </w:tcPr>
          <w:p w:rsidR="00A376F1" w:rsidRPr="00023B2E" w:rsidRDefault="00A376F1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</w:tc>
        <w:tc>
          <w:tcPr>
            <w:tcW w:w="3261" w:type="dxa"/>
          </w:tcPr>
          <w:p w:rsidR="00A376F1" w:rsidRPr="00023B2E" w:rsidRDefault="00A376F1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</w:tr>
      <w:tr w:rsidR="00A376F1" w:rsidRPr="00023B2E" w:rsidTr="0004750E">
        <w:tc>
          <w:tcPr>
            <w:tcW w:w="1101" w:type="dxa"/>
            <w:vMerge/>
          </w:tcPr>
          <w:p w:rsidR="00A376F1" w:rsidRPr="00023B2E" w:rsidRDefault="00A376F1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76F1" w:rsidRPr="00023B2E" w:rsidRDefault="00A376F1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Продолжать развивать музыкальные и интеллектуальные способности детей в пр</w:t>
            </w:r>
            <w:r w:rsidR="00E655AF">
              <w:rPr>
                <w:rFonts w:ascii="Times New Roman" w:hAnsi="Times New Roman"/>
                <w:sz w:val="28"/>
                <w:szCs w:val="28"/>
              </w:rPr>
              <w:t>оцессе сюжетной непосредственно</w:t>
            </w:r>
            <w:r w:rsidRPr="00023B2E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436" w:type="dxa"/>
          </w:tcPr>
          <w:p w:rsidR="00A376F1" w:rsidRPr="00023B2E" w:rsidRDefault="00157CA2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Актуализировать</w:t>
            </w:r>
            <w:r w:rsidR="00A376F1" w:rsidRPr="00023B2E">
              <w:rPr>
                <w:rFonts w:ascii="Times New Roman" w:hAnsi="Times New Roman"/>
                <w:sz w:val="28"/>
                <w:szCs w:val="28"/>
              </w:rPr>
              <w:t xml:space="preserve"> навыки актерского мастерства, декламации художественных произведений современных авторов</w:t>
            </w:r>
          </w:p>
        </w:tc>
        <w:tc>
          <w:tcPr>
            <w:tcW w:w="3261" w:type="dxa"/>
          </w:tcPr>
          <w:p w:rsidR="00A376F1" w:rsidRPr="00023B2E" w:rsidRDefault="00A376F1" w:rsidP="0004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Воспитывать эмоциональную отзывчивость и восприимчивость к музыкальным и художественным произведениям</w:t>
            </w:r>
          </w:p>
        </w:tc>
      </w:tr>
    </w:tbl>
    <w:p w:rsidR="00A957E1" w:rsidRPr="00A957E1" w:rsidRDefault="00A957E1" w:rsidP="00A957E1">
      <w:pPr>
        <w:spacing w:after="0"/>
        <w:rPr>
          <w:vanish/>
        </w:rPr>
      </w:pPr>
    </w:p>
    <w:tbl>
      <w:tblPr>
        <w:tblpPr w:leftFromText="180" w:rightFromText="180" w:vertAnchor="text" w:horzAnchor="page" w:tblpX="863" w:tblpY="3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667"/>
        <w:gridCol w:w="2552"/>
        <w:gridCol w:w="2977"/>
        <w:gridCol w:w="2018"/>
      </w:tblGrid>
      <w:tr w:rsidR="0004750E" w:rsidRPr="00023B2E" w:rsidTr="0004750E">
        <w:tc>
          <w:tcPr>
            <w:tcW w:w="1276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66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18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04750E" w:rsidRPr="00023B2E" w:rsidTr="0004750E">
        <w:tc>
          <w:tcPr>
            <w:tcW w:w="1276" w:type="dxa"/>
          </w:tcPr>
          <w:p w:rsidR="0004750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3B2E"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</w:p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тельный</w:t>
            </w:r>
          </w:p>
        </w:tc>
        <w:tc>
          <w:tcPr>
            <w:tcW w:w="166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музыку Э. Грига вводит детей в зал. С помощью проблемного вопроса актуализирует знания детей по художественной литературе. Стимулирует детей к музыкально-творческой деятельности.</w:t>
            </w:r>
          </w:p>
        </w:tc>
        <w:tc>
          <w:tcPr>
            <w:tcW w:w="297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Входят в зал, здороваются с помощью стихотворения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Понусаевой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Обсуждают свои воображаемые рисунки, выполненные под музыку Э. Грига.</w:t>
            </w:r>
          </w:p>
        </w:tc>
        <w:tc>
          <w:tcPr>
            <w:tcW w:w="2018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33">
              <w:rPr>
                <w:rFonts w:ascii="Times New Roman" w:hAnsi="Times New Roman"/>
                <w:sz w:val="28"/>
                <w:szCs w:val="28"/>
              </w:rPr>
              <w:t>Готовность детей к деятельности, положительный эмоциональный настрой, заинтересованность.</w:t>
            </w:r>
          </w:p>
        </w:tc>
      </w:tr>
      <w:tr w:rsidR="0004750E" w:rsidRPr="00023B2E" w:rsidTr="0004750E">
        <w:tc>
          <w:tcPr>
            <w:tcW w:w="1276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66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волшебную страну», встреча со сказочным героем.</w:t>
            </w:r>
          </w:p>
        </w:tc>
        <w:tc>
          <w:tcPr>
            <w:tcW w:w="2552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поиграть в игру «Продолжи фразу». Предлагает вспомнить и прочитать стихи, исполнить музыкальные композиции.</w:t>
            </w:r>
          </w:p>
        </w:tc>
        <w:tc>
          <w:tcPr>
            <w:tcW w:w="297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свои знания из разных областей. Ставят проблемные вопросы. Демонстрируют навыки актерского мастерства, читают стихи. Исполняют песенные музыкальные произведения, а также демонстрируют свои умения игры на синтезаторе.</w:t>
            </w:r>
          </w:p>
        </w:tc>
        <w:tc>
          <w:tcPr>
            <w:tcW w:w="2018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Продемонстрируют навыки актёрского мастерства и игры на напольном синтезаторе, обобщат знания о магическом числе 7.  </w:t>
            </w:r>
          </w:p>
        </w:tc>
      </w:tr>
      <w:tr w:rsidR="0004750E" w:rsidRPr="00023B2E" w:rsidTr="0004750E">
        <w:tc>
          <w:tcPr>
            <w:tcW w:w="1276" w:type="dxa"/>
          </w:tcPr>
          <w:p w:rsidR="0004750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50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2E">
              <w:rPr>
                <w:rFonts w:ascii="Times New Roman" w:hAnsi="Times New Roman"/>
                <w:sz w:val="28"/>
                <w:szCs w:val="28"/>
              </w:rPr>
              <w:t>Заключите</w:t>
            </w:r>
          </w:p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3B2E">
              <w:rPr>
                <w:rFonts w:ascii="Times New Roman" w:hAnsi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66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Прощание со сказочным героем. Подведение итогов «путешествия»</w:t>
            </w:r>
          </w:p>
        </w:tc>
        <w:tc>
          <w:tcPr>
            <w:tcW w:w="2552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вернуться из «волшебного путешествия»</w:t>
            </w:r>
          </w:p>
        </w:tc>
        <w:tc>
          <w:tcPr>
            <w:tcW w:w="2977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 путешествия, с помощью стихотворения</w:t>
            </w:r>
          </w:p>
        </w:tc>
        <w:tc>
          <w:tcPr>
            <w:tcW w:w="2018" w:type="dxa"/>
          </w:tcPr>
          <w:p w:rsidR="0004750E" w:rsidRPr="00023B2E" w:rsidRDefault="0004750E" w:rsidP="0004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Обобщат полученные знания на занятии, спланируют деятельность на следующее путешествие</w:t>
            </w:r>
          </w:p>
        </w:tc>
      </w:tr>
    </w:tbl>
    <w:p w:rsidR="0004750E" w:rsidRPr="0004750E" w:rsidRDefault="0004750E" w:rsidP="002368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4750E" w:rsidRPr="0004750E" w:rsidSect="000475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B6"/>
    <w:rsid w:val="00023B2E"/>
    <w:rsid w:val="0004750E"/>
    <w:rsid w:val="001048AE"/>
    <w:rsid w:val="001405A7"/>
    <w:rsid w:val="00157CA2"/>
    <w:rsid w:val="002368EF"/>
    <w:rsid w:val="0026222F"/>
    <w:rsid w:val="002F3B33"/>
    <w:rsid w:val="00366DA6"/>
    <w:rsid w:val="00382522"/>
    <w:rsid w:val="00457EF2"/>
    <w:rsid w:val="005F4438"/>
    <w:rsid w:val="006B5B28"/>
    <w:rsid w:val="0093760F"/>
    <w:rsid w:val="0098043B"/>
    <w:rsid w:val="009E4BEC"/>
    <w:rsid w:val="00A01750"/>
    <w:rsid w:val="00A376F1"/>
    <w:rsid w:val="00A957E1"/>
    <w:rsid w:val="00AD39B6"/>
    <w:rsid w:val="00B1347D"/>
    <w:rsid w:val="00BC4A80"/>
    <w:rsid w:val="00CB7928"/>
    <w:rsid w:val="00D83019"/>
    <w:rsid w:val="00E26439"/>
    <w:rsid w:val="00E655AF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B1347D"/>
    <w:rPr>
      <w:rFonts w:ascii="Century Gothic" w:hAnsi="Century Gothic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B1347D"/>
    <w:pPr>
      <w:shd w:val="clear" w:color="auto" w:fill="FFFFFF"/>
      <w:spacing w:before="300" w:after="120" w:line="274" w:lineRule="exact"/>
    </w:pPr>
    <w:rPr>
      <w:rFonts w:ascii="Century Gothic" w:hAnsi="Century Gothic"/>
      <w:sz w:val="21"/>
      <w:szCs w:val="21"/>
      <w:lang w:eastAsia="ru-RU"/>
    </w:rPr>
  </w:style>
  <w:style w:type="character" w:customStyle="1" w:styleId="1">
    <w:name w:val="Основной текст Знак1"/>
    <w:uiPriority w:val="99"/>
    <w:semiHidden/>
    <w:rsid w:val="00B13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2016-11-16T06:55:00Z</cp:lastPrinted>
  <dcterms:created xsi:type="dcterms:W3CDTF">2016-11-05T14:41:00Z</dcterms:created>
  <dcterms:modified xsi:type="dcterms:W3CDTF">2016-11-18T06:33:00Z</dcterms:modified>
</cp:coreProperties>
</file>