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59" w:line="322" w:lineRule="auto"/>
        <w:ind w:firstLine="674"/>
        <w:jc w:val="center"/>
      </w:pPr>
      <w:bookmarkStart w:id="1" w:name="_GoBack"/>
      <w:bookmarkEnd w:id="1"/>
      <w:r>
        <w:rPr>
          <w:rtl w:val="0"/>
        </w:rPr>
        <w:t>ИНФОРМАЦИЯ</w:t>
      </w:r>
    </w:p>
    <w:p>
      <w:pPr>
        <w:pStyle w:val="10"/>
        <w:ind w:left="1250" w:right="984" w:firstLine="2108"/>
      </w:pPr>
      <w:r>
        <w:rPr>
          <w:rtl w:val="0"/>
        </w:rPr>
        <w:t xml:space="preserve">об инновационной деятельности муниципального образовательного учреждения </w:t>
      </w:r>
    </w:p>
    <w:p>
      <w:pPr>
        <w:pStyle w:val="10"/>
        <w:ind w:left="1250" w:right="984" w:firstLine="2108"/>
      </w:pPr>
      <w:r>
        <w:rPr>
          <w:rtl w:val="0"/>
        </w:rPr>
        <w:t xml:space="preserve">         детского сада №22</w:t>
      </w:r>
    </w:p>
    <w:p>
      <w:pPr>
        <w:spacing w:before="6"/>
        <w:rPr>
          <w:b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242"/>
        </w:tabs>
        <w:spacing w:before="0" w:after="0" w:line="240" w:lineRule="auto"/>
        <w:ind w:left="4242" w:right="0" w:hanging="4014"/>
        <w:jc w:val="left"/>
        <w:rPr>
          <w:b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Инвариантная часть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7" w:line="240" w:lineRule="auto"/>
        <w:ind w:left="674" w:right="454" w:firstLine="0"/>
        <w:jc w:val="center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(размещается один раз, корректируется по мере необходимости)</w:t>
      </w:r>
    </w:p>
    <w:tbl>
      <w:tblPr>
        <w:tblStyle w:val="13"/>
        <w:tblW w:w="10319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723"/>
        <w:gridCol w:w="7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0" w:lineRule="auto"/>
              <w:ind w:left="0" w:right="72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2" w:lineRule="auto"/>
              <w:ind w:left="677" w:right="513" w:firstLine="85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Параметры информации</w:t>
            </w:r>
          </w:p>
        </w:tc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0" w:lineRule="auto"/>
              <w:ind w:left="10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Содержание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1.1.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Статус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Муниципальная инновационная площадка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1.2.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Тема инновации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3" w:right="1865" w:hanging="144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«Развитие свободной игры для позитивной социализации дошкольников»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1.3.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Цель инновации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3" w:right="2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Создание условий для позитивной социализации детей на основе инновационных подходов и педагогических технологий дошкольного образования по развитию свободной игры в детском саду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777777"/>
                <w:sz w:val="27"/>
                <w:szCs w:val="27"/>
                <w:u w:val="none"/>
                <w:shd w:val="clear" w:fill="EDEDED"/>
                <w:vertAlign w:val="baseline"/>
                <w:rtl w:val="0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1.4.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9" w:right="219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Документ, подтверждающий статус (с указанием реквизитов)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Приказ Департамента образования Администрации городского округа город Рыбинск Ярославской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«Об управлении инновационной деятельностью в 2022 году» № 053-01-09/1 от 10.01.2022г.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1.5.</w:t>
            </w:r>
          </w:p>
        </w:tc>
        <w:tc>
          <w:tcPr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9" w:right="68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Руководитель инновационной деятельности</w:t>
            </w:r>
          </w:p>
        </w:tc>
        <w:tc>
          <w:tcPr>
            <w:tcBorders>
              <w:bottom w:val="single" w:color="000000" w:sz="6" w:space="0"/>
            </w:tcBorders>
          </w:tcPr>
          <w:p>
            <w:pPr>
              <w:widowControl/>
              <w:spacing w:after="292" w:line="315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Заведующий Жукова Ю.Е.</w:t>
            </w:r>
          </w:p>
          <w:p>
            <w:pPr>
              <w:widowControl/>
              <w:spacing w:after="292" w:line="315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Старший воспитатель Иванова К.А.</w:t>
            </w:r>
          </w:p>
          <w:p>
            <w:pPr>
              <w:widowControl/>
              <w:spacing w:after="292" w:line="315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Педагог-психолог Румянцева К.Б.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1" w:lineRule="auto"/>
              <w:ind w:left="14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Консультанты проекта: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3" w:right="40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Семенова Ольга Юрьевна – заместитель директора по научно-методической работе;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2" w:lineRule="auto"/>
              <w:ind w:left="143" w:right="74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Смирнова Галина Александровна – руководитель отдела психолого-педагогического сопровождения, методист МУ ДПО «Информационно-образовательный центр»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99" w:lineRule="auto"/>
              <w:ind w:left="0" w:right="105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1.6.</w:t>
            </w:r>
          </w:p>
        </w:tc>
        <w:tc>
          <w:tcPr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99" w:lineRule="auto"/>
              <w:ind w:left="1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Сроки инновации</w:t>
            </w:r>
          </w:p>
        </w:tc>
        <w:tc>
          <w:tcPr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99" w:lineRule="auto"/>
              <w:ind w:left="14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2021-2023 гг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4536"/>
        </w:tabs>
        <w:spacing w:before="257" w:after="0" w:line="322" w:lineRule="auto"/>
        <w:ind w:left="4535" w:right="0" w:hanging="3892"/>
        <w:jc w:val="left"/>
        <w:rPr>
          <w:b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Вариативная часть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6" w:line="240" w:lineRule="auto"/>
        <w:ind w:left="655" w:right="809" w:firstLine="0"/>
        <w:jc w:val="center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(заполняется в процессе работы и (или) по завершению работы в статусе)</w:t>
      </w:r>
    </w:p>
    <w:tbl>
      <w:tblPr>
        <w:tblStyle w:val="14"/>
        <w:tblW w:w="1024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723"/>
        <w:gridCol w:w="6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5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686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Параметры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308" w:lineRule="auto"/>
              <w:ind w:left="60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информации</w:t>
            </w:r>
          </w:p>
        </w:tc>
        <w:tc>
          <w:tcPr>
            <w:tcBorders>
              <w:right w:val="single" w:color="000000" w:sz="6" w:space="0"/>
            </w:tcBorders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62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Содержание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8" w:right="-15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2.1.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9" w:right="68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Результаты инновационной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08" w:lineRule="auto"/>
              <w:ind w:left="1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деятельности</w:t>
            </w:r>
          </w:p>
        </w:tc>
        <w:tc>
          <w:tcPr>
            <w:tcBorders>
              <w:right w:val="single" w:color="000000" w:sz="6" w:space="0"/>
            </w:tcBorders>
          </w:tcPr>
          <w:p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Разработана и реализована в практической деятельности модель преобразования развивающей предметно-пространственной среды (не менее одного группового помещения, одна тематическая площадка игры и общения, одна площадка на улице в каждом детском саду).</w:t>
            </w:r>
          </w:p>
          <w:p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Педагогами освоены и применяются в образовательной деятельности инновационные способы организации и недирективного сопровождения свободной игры детей (не менее 25% коллективов детских садов).</w:t>
            </w:r>
          </w:p>
          <w:p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Родителями приняты ценности свободной игры как ведущего способа личностного и социального развития детей (не менее 50% родителей детей групп, участвующих в инновационной деятельности).</w:t>
            </w:r>
          </w:p>
          <w:p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Повышен уровень развития игры у детей, уровень развития воображения, уровень организационного и игрового взаимодействия детей (не менее 40% детей, участвующих в проекте).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8" w:right="-15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2.2.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9" w:right="681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Продукты инновационной деятельности (с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22" w:lineRule="auto"/>
              <w:ind w:left="149" w:right="1077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краткой аннотацией)</w:t>
            </w:r>
          </w:p>
        </w:tc>
        <w:tc>
          <w:tcPr>
            <w:tcBorders>
              <w:right w:val="single" w:color="000000" w:sz="6" w:space="0"/>
            </w:tcBorders>
          </w:tcPr>
          <w:p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Сборник методических рекомендации по развитию и недирективному сопровождению свободной игры для позитивной социализации дошкольников.</w:t>
            </w:r>
          </w:p>
          <w:p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2.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>Пакет практических материалов для организации и недирективного сопровождения свободной игры детей («провокации» – способы запуска свободной игры дошкольников, рефлексивные практики работы с детьми по итогам игры, карты протоколирования и анализа свободной игры и др.).</w:t>
            </w:r>
          </w:p>
          <w:p>
            <w:pPr>
              <w:ind w:left="36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3. Пакет диагностик (материалы для диагностики развития профессиональных компетенций педагогов в области запуска и сопровождения свободной игры, диагностики развития свободной игры, воображения и позитивной социализации детей, диагностика ценностного отношения родителей к игре и др.).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rPr>
          <w:sz w:val="26"/>
          <w:szCs w:val="26"/>
        </w:rPr>
        <w:sectPr>
          <w:pgSz w:w="11910" w:h="16840"/>
          <w:pgMar w:top="760" w:right="380" w:bottom="280" w:left="920" w:header="720" w:footer="720" w:gutter="0"/>
          <w:pgNumType w:start="1"/>
          <w:cols w:space="720" w:num="1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6"/>
          <w:szCs w:val="26"/>
        </w:rPr>
      </w:pPr>
    </w:p>
    <w:tbl>
      <w:tblPr>
        <w:tblStyle w:val="15"/>
        <w:tblW w:w="1024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723"/>
        <w:gridCol w:w="6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148" w:right="-15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2.3.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320"/>
              </w:tabs>
              <w:spacing w:before="0" w:after="0" w:line="240" w:lineRule="auto"/>
              <w:ind w:left="149" w:right="292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Кому принадлежат права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на использование продукта инновационной деятельности</w:t>
            </w:r>
          </w:p>
        </w:tc>
        <w:tc>
          <w:tcPr>
            <w:tcBorders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047"/>
        </w:tabs>
        <w:spacing w:before="60" w:after="0" w:line="240" w:lineRule="auto"/>
        <w:ind w:left="3046" w:right="0" w:hanging="2822"/>
        <w:jc w:val="left"/>
        <w:rPr>
          <w:b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Формы и тематика предъявления опыта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7" w:after="0" w:line="240" w:lineRule="auto"/>
        <w:ind w:left="674" w:right="442" w:firstLine="0"/>
        <w:jc w:val="center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(заполняется в процессе работы(или)по завершению работы в статусе)</w:t>
      </w:r>
    </w:p>
    <w:p>
      <w:pPr>
        <w:spacing w:before="1"/>
        <w:rPr>
          <w:i/>
          <w:sz w:val="28"/>
          <w:szCs w:val="28"/>
        </w:rPr>
      </w:pPr>
    </w:p>
    <w:tbl>
      <w:tblPr>
        <w:tblStyle w:val="16"/>
        <w:tblW w:w="10350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4965"/>
        <w:gridCol w:w="5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249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604" w:right="562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Формы предъявления опыта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08" w:lineRule="auto"/>
              <w:ind w:left="604" w:right="484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(с аннотацией)</w:t>
            </w:r>
          </w:p>
        </w:tc>
        <w:tc>
          <w:tcPr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15" w:lineRule="auto"/>
              <w:ind w:left="2045" w:right="1909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Тематика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Семинар-практикум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. Знакомство педагогов со свободной игрой. Модернизация технологий образовательной деятельности на основе подходов, являющихся трендами в современном мировом дошкольном образовании, – педагогики Реджио и Анжи Плей по организации и сопровождению свободной игры в детском саду, технологии «Клубный час (Гришаева Н.П.)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«Развитие свободной игры для позитивной социализации дошкольников»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Мастерская актуальных практик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. Преобразование развивающей предметно-пространственной среды, которое будет отвечать интересам детей, и способствовать поддержке их свободной игровой деятельности, физической и социальной инициативы и активности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 «ИГРОСРЕДА»: модель преобразования РППС ДОУ как площадки для свободной игры и общения детей старшего дошкольного возраста»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Семинар-практикум.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«Мировое кафе» как форма содействия формированию представлений родителей об образовательной деятельности в детском саду как разумном сочетании организованной и свободной игры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«Игросоюз» или создание условий для повышения уровня компетентности родителей по развитию свободной игры»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Выступление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на августовской секции «Современный педагог: определяем позиции, приобретаем смыслы»</w:t>
            </w:r>
          </w:p>
        </w:tc>
        <w:tc>
          <w:p>
            <w:pPr>
              <w:widowControl/>
              <w:spacing w:after="292"/>
              <w:ind w:left="0" w:right="19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Мобильность форм организации образовательной деятельности или как избежать стереотипов?"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i/>
          <w:sz w:val="30"/>
          <w:szCs w:val="30"/>
        </w:rPr>
      </w:pPr>
    </w:p>
    <w:p>
      <w:pPr>
        <w:spacing w:before="11"/>
        <w:rPr>
          <w:i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86" w:right="924" w:hanging="11"/>
        <w:jc w:val="center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sectPr>
          <w:pgSz w:w="11910" w:h="16840"/>
          <w:pgMar w:top="820" w:right="380" w:bottom="280" w:left="92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Экспертные оценки процесса и результатов инновационной деятельности: профессиональная и общественная (экспертные оценки, отзывы через блог и анкету)</w:t>
      </w:r>
    </w:p>
    <w:p>
      <w:pPr>
        <w:rPr>
          <w:sz w:val="17"/>
          <w:szCs w:val="17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  <w:bookmarkStart w:id="0" w:name="_gjdgxs" w:colFirst="0" w:colLast="0"/>
      <w:bookmarkEnd w:id="0"/>
    </w:p>
    <w:p>
      <w:pPr>
        <w:spacing w:before="4"/>
        <w:rPr>
          <w:i/>
          <w:sz w:val="17"/>
          <w:szCs w:val="17"/>
        </w:rPr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42" w:hanging="212"/>
      </w:pPr>
      <w:rPr>
        <w:rFonts w:ascii="Times New Roman" w:hAnsi="Times New Roman" w:eastAsia="Times New Roman" w:cs="Times New Roman"/>
        <w:i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4876" w:hanging="212"/>
      </w:pPr>
    </w:lvl>
    <w:lvl w:ilvl="2" w:tentative="0">
      <w:start w:val="0"/>
      <w:numFmt w:val="bullet"/>
      <w:lvlText w:val="•"/>
      <w:lvlJc w:val="left"/>
      <w:pPr>
        <w:ind w:left="5513" w:hanging="212"/>
      </w:pPr>
    </w:lvl>
    <w:lvl w:ilvl="3" w:tentative="0">
      <w:start w:val="0"/>
      <w:numFmt w:val="bullet"/>
      <w:lvlText w:val="•"/>
      <w:lvlJc w:val="left"/>
      <w:pPr>
        <w:ind w:left="6150" w:hanging="212"/>
      </w:pPr>
    </w:lvl>
    <w:lvl w:ilvl="4" w:tentative="0">
      <w:start w:val="0"/>
      <w:numFmt w:val="bullet"/>
      <w:lvlText w:val="•"/>
      <w:lvlJc w:val="left"/>
      <w:pPr>
        <w:ind w:left="6787" w:hanging="212"/>
      </w:pPr>
    </w:lvl>
    <w:lvl w:ilvl="5" w:tentative="0">
      <w:start w:val="0"/>
      <w:numFmt w:val="bullet"/>
      <w:lvlText w:val="•"/>
      <w:lvlJc w:val="left"/>
      <w:pPr>
        <w:ind w:left="7424" w:hanging="212"/>
      </w:pPr>
    </w:lvl>
    <w:lvl w:ilvl="6" w:tentative="0">
      <w:start w:val="0"/>
      <w:numFmt w:val="bullet"/>
      <w:lvlText w:val="•"/>
      <w:lvlJc w:val="left"/>
      <w:pPr>
        <w:ind w:left="8061" w:hanging="212"/>
      </w:pPr>
    </w:lvl>
    <w:lvl w:ilvl="7" w:tentative="0">
      <w:start w:val="0"/>
      <w:numFmt w:val="bullet"/>
      <w:lvlText w:val="•"/>
      <w:lvlJc w:val="left"/>
      <w:pPr>
        <w:ind w:left="8698" w:hanging="212"/>
      </w:pPr>
    </w:lvl>
    <w:lvl w:ilvl="8" w:tentative="0">
      <w:start w:val="0"/>
      <w:numFmt w:val="bullet"/>
      <w:lvlText w:val="•"/>
      <w:lvlJc w:val="left"/>
      <w:pPr>
        <w:ind w:left="9335" w:hanging="2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F644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ind w:left="674" w:right="786"/>
    </w:pPr>
    <w:rPr>
      <w:b/>
      <w:sz w:val="28"/>
      <w:szCs w:val="2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2023-11-12T18:32:31Z</dcterms:created>
  <dc:creator>Uliya</dc:creator>
  <cp:lastModifiedBy>Юля Жукова</cp:lastModifiedBy>
  <dcterms:modified xsi:type="dcterms:W3CDTF">2023-11-12T18:35:06Z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9452C0DAF49D4EE68642F043B1A48235_13</vt:lpwstr>
  </property>
</Properties>
</file>