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59" w:line="322" w:lineRule="auto"/>
        <w:ind w:firstLine="674"/>
        <w:jc w:val="center"/>
      </w:pPr>
      <w:bookmarkStart w:id="1" w:name="_GoBack"/>
      <w:bookmarkEnd w:id="1"/>
      <w:r>
        <w:rPr>
          <w:rtl w:val="0"/>
        </w:rPr>
        <w:t>ИНФОРМАЦИЯ</w:t>
      </w:r>
    </w:p>
    <w:p>
      <w:pPr>
        <w:pStyle w:val="10"/>
        <w:ind w:left="1250" w:right="984" w:firstLine="2108"/>
      </w:pPr>
      <w:r>
        <w:rPr>
          <w:rtl w:val="0"/>
        </w:rPr>
        <w:t xml:space="preserve">об инновационной деятельности муниципального образовательного учреждения </w:t>
      </w:r>
    </w:p>
    <w:p>
      <w:pPr>
        <w:pStyle w:val="10"/>
        <w:ind w:left="1250" w:right="984" w:firstLine="2108"/>
      </w:pPr>
      <w:r>
        <w:rPr>
          <w:rtl w:val="0"/>
        </w:rPr>
        <w:t xml:space="preserve">         детского сада №22</w:t>
      </w:r>
    </w:p>
    <w:p>
      <w:pPr>
        <w:spacing w:before="6"/>
        <w:rPr>
          <w:b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242"/>
        </w:tabs>
        <w:spacing w:before="0" w:after="0" w:line="240" w:lineRule="auto"/>
        <w:ind w:left="4242" w:right="0" w:hanging="4014"/>
        <w:jc w:val="left"/>
        <w:rPr>
          <w:b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Инвариантная часть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7" w:line="240" w:lineRule="auto"/>
        <w:ind w:left="674" w:right="454" w:firstLine="0"/>
        <w:jc w:val="center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(размещается один раз, корректируется по мере необходимости)</w:t>
      </w:r>
    </w:p>
    <w:tbl>
      <w:tblPr>
        <w:tblStyle w:val="13"/>
        <w:tblW w:w="10319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723"/>
        <w:gridCol w:w="7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20" w:lineRule="auto"/>
              <w:ind w:left="0" w:right="72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№</w:t>
            </w:r>
          </w:p>
        </w:tc>
        <w:tc>
          <w:tcPr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22" w:lineRule="auto"/>
              <w:ind w:left="677" w:right="513" w:firstLine="85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Параметры информации</w:t>
            </w:r>
          </w:p>
        </w:tc>
        <w:tc>
          <w:tcPr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20" w:lineRule="auto"/>
              <w:ind w:left="1013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Содержание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0" w:right="105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1.1.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14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Статус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143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Муниципальная инновационная площадка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0" w:right="105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1.2.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14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Тема инновации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3" w:right="1865" w:hanging="144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«Развитие свободной игры для позитивной социализации дошкольников»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0" w:right="105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1.3.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14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Цель инновации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3" w:right="2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Создание условий для позитивной социализации детей на основе инновационных подходов и педагогических технологий дошкольного образования по развитию свободной игры в детском саду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777777"/>
                <w:sz w:val="27"/>
                <w:szCs w:val="27"/>
                <w:u w:val="none"/>
                <w:shd w:val="clear" w:fill="EDEDED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0" w:right="105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1.4.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9" w:right="219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Документ, подтверждающий статус (с указанием реквизитов)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3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Приказ Департамента образования Администрации городского округа город Рыбинск Ярославской области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3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«Об управлении инновационной деятельностью в 2022 году» № 053-01-09/1 от 10.01.2022г.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</w:trPr>
        <w:tc>
          <w:tcPr>
            <w:tcBorders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0" w:right="105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1.5.</w:t>
            </w:r>
          </w:p>
        </w:tc>
        <w:tc>
          <w:tcPr>
            <w:tcBorders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9" w:right="681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Руководитель инновационной деятельности</w:t>
            </w:r>
          </w:p>
        </w:tc>
        <w:tc>
          <w:tcPr>
            <w:tcBorders>
              <w:bottom w:val="single" w:color="000000" w:sz="6" w:space="0"/>
            </w:tcBorders>
          </w:tcPr>
          <w:p>
            <w:pPr>
              <w:widowControl/>
              <w:spacing w:after="292" w:line="315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Заведующий Жукова Ю.Е.</w:t>
            </w:r>
          </w:p>
          <w:p>
            <w:pPr>
              <w:widowControl/>
              <w:spacing w:after="292" w:line="315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Старший воспитатель Иванова К.А.</w:t>
            </w:r>
          </w:p>
          <w:p>
            <w:pPr>
              <w:widowControl/>
              <w:spacing w:after="292" w:line="315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Педагог-психолог Румянцева К.Б.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21" w:lineRule="auto"/>
              <w:ind w:left="143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Консультанты проекта: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3" w:right="40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Семенова Ольга Юрьевна – заместитель директора по научно-методической работе;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22" w:lineRule="auto"/>
              <w:ind w:left="143" w:right="74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Смирнова Галина Александровна – руководитель отдела психолого-педагогического сопровождения, методист МУ ДПО «Информационно-образовательный центр»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Borders>
              <w:top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99" w:lineRule="auto"/>
              <w:ind w:left="0" w:right="105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1.6.</w:t>
            </w:r>
          </w:p>
        </w:tc>
        <w:tc>
          <w:tcPr>
            <w:tcBorders>
              <w:top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99" w:lineRule="auto"/>
              <w:ind w:left="14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Сроки инновации</w:t>
            </w:r>
          </w:p>
        </w:tc>
        <w:tc>
          <w:tcPr>
            <w:tcBorders>
              <w:top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99" w:lineRule="auto"/>
              <w:ind w:left="143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2021-2023 гг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536"/>
        </w:tabs>
        <w:spacing w:before="257" w:after="0" w:line="322" w:lineRule="auto"/>
        <w:ind w:left="4535" w:right="0" w:hanging="3892"/>
        <w:jc w:val="left"/>
        <w:rPr>
          <w:b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Вариативная часть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" w:line="240" w:lineRule="auto"/>
        <w:ind w:left="655" w:right="809" w:firstLine="0"/>
        <w:jc w:val="center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(заполняется в процессе работы и (или) по завершению работы в статусе)</w:t>
      </w:r>
    </w:p>
    <w:tbl>
      <w:tblPr>
        <w:tblStyle w:val="14"/>
        <w:tblW w:w="10247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723"/>
        <w:gridCol w:w="6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15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№</w:t>
            </w:r>
          </w:p>
        </w:tc>
        <w:tc>
          <w:tcPr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686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Параметры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308" w:lineRule="auto"/>
              <w:ind w:left="60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информации</w:t>
            </w:r>
          </w:p>
        </w:tc>
        <w:tc>
          <w:tcPr>
            <w:tcBorders>
              <w:right w:val="single" w:color="000000" w:sz="6" w:space="0"/>
            </w:tcBorders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623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Содержание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148" w:right="-15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2.1.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9" w:right="681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Результаты инновационной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08" w:lineRule="auto"/>
              <w:ind w:left="14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деятельности</w:t>
            </w:r>
          </w:p>
        </w:tc>
        <w:tc>
          <w:tcPr>
            <w:tcBorders>
              <w:right w:val="single" w:color="000000" w:sz="6" w:space="0"/>
            </w:tcBorders>
          </w:tcPr>
          <w:p>
            <w:pPr>
              <w:widowControl/>
              <w:numPr>
                <w:ilvl w:val="0"/>
                <w:numId w:val="2"/>
              </w:numPr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Разработана и реализована в практической деятельности модель преобразования развивающей предметно-пространственной среды (не менее одного группового помещения, одна тематическая площадка игры и общения, одна площадка на улице в каждом детском саду).</w:t>
            </w:r>
          </w:p>
          <w:p>
            <w:pPr>
              <w:widowControl/>
              <w:numPr>
                <w:ilvl w:val="0"/>
                <w:numId w:val="2"/>
              </w:numPr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Педагогами освоены и применяются в образовательной деятельности инновационные способы организации и недирективного сопровождения свободной игры детей (не менее 25% коллективов детских садов).</w:t>
            </w:r>
          </w:p>
          <w:p>
            <w:pPr>
              <w:widowControl/>
              <w:numPr>
                <w:ilvl w:val="0"/>
                <w:numId w:val="2"/>
              </w:numPr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Родителями приняты ценности свободной игры как ведущего способа личностного и социального развития детей (не менее 50% родителей детей групп, участвующих в инновационной деятельности).</w:t>
            </w:r>
          </w:p>
          <w:p>
            <w:pPr>
              <w:widowControl/>
              <w:numPr>
                <w:ilvl w:val="0"/>
                <w:numId w:val="2"/>
              </w:numPr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Повышен уровень развития игры у детей, уровень развития воображения, уровень организационного и игрового взаимодействия детей (не менее 40% детей, участвующих в проекте).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148" w:right="-15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2.2.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49" w:right="681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Продукты инновационной деятельности (с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22" w:lineRule="auto"/>
              <w:ind w:left="149" w:right="1077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краткой аннотацией)</w:t>
            </w:r>
          </w:p>
        </w:tc>
        <w:tc>
          <w:tcPr>
            <w:tcBorders>
              <w:right w:val="single" w:color="000000" w:sz="6" w:space="0"/>
            </w:tcBorders>
          </w:tcPr>
          <w:p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Сборник методических рекомендации по развитию и недирективному сопровождению свободной игры для позитивной социализации дошкольников.</w:t>
            </w:r>
          </w:p>
          <w:p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2.</w:t>
            </w:r>
            <w:r>
              <w:rPr>
                <w:sz w:val="28"/>
                <w:szCs w:val="28"/>
                <w:rtl w:val="0"/>
              </w:rPr>
              <w:tab/>
            </w:r>
            <w:r>
              <w:rPr>
                <w:sz w:val="28"/>
                <w:szCs w:val="28"/>
                <w:rtl w:val="0"/>
              </w:rPr>
              <w:t>Пакет практических материалов для организации и недирективного сопровождения свободной игры детей («провокации» – способы запуска свободной игры дошкольников, рефлексивные практики работы с детьми по итогам игры, карты протоколирования и анализа свободной игры и др.).</w:t>
            </w:r>
          </w:p>
          <w:p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3. Пакет диагностик (материалы для диагностики развития профессиональных компетенций педагогов в области запуска и сопровождения свободной игры, диагностики развития свободной игры, воображения и позитивной социализации детей, диагностика ценностного отношения родителей к игре и др.).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sz w:val="26"/>
          <w:szCs w:val="26"/>
        </w:rPr>
        <w:sectPr>
          <w:pgSz w:w="11910" w:h="16840"/>
          <w:pgMar w:top="760" w:right="380" w:bottom="280" w:left="920" w:header="720" w:footer="720" w:gutter="0"/>
          <w:pgNumType w:start="1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sz w:val="26"/>
          <w:szCs w:val="26"/>
        </w:rPr>
      </w:pPr>
    </w:p>
    <w:tbl>
      <w:tblPr>
        <w:tblStyle w:val="15"/>
        <w:tblW w:w="10247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723"/>
        <w:gridCol w:w="6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148" w:right="-15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2.3.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320"/>
              </w:tabs>
              <w:spacing w:before="0" w:after="0" w:line="240" w:lineRule="auto"/>
              <w:ind w:left="149" w:right="292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Кому принадлежат права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на использование продукта инновационной деятельности</w:t>
            </w:r>
          </w:p>
        </w:tc>
        <w:tc>
          <w:tcPr>
            <w:tcBorders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047"/>
        </w:tabs>
        <w:spacing w:before="60" w:after="0" w:line="240" w:lineRule="auto"/>
        <w:ind w:left="3046" w:right="0" w:hanging="2822"/>
        <w:jc w:val="left"/>
        <w:rPr>
          <w:b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Формы и тематика предъявления опыта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7" w:after="0" w:line="240" w:lineRule="auto"/>
        <w:ind w:left="674" w:right="442" w:firstLine="0"/>
        <w:jc w:val="center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(заполняется в процессе работы(или)по завершению работы в статусе)</w:t>
      </w:r>
    </w:p>
    <w:p>
      <w:pPr>
        <w:spacing w:before="1"/>
        <w:rPr>
          <w:i/>
          <w:sz w:val="28"/>
          <w:szCs w:val="28"/>
        </w:rPr>
      </w:pPr>
    </w:p>
    <w:tbl>
      <w:tblPr>
        <w:tblStyle w:val="16"/>
        <w:tblW w:w="10350" w:type="dxa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4965"/>
        <w:gridCol w:w="5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249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№</w:t>
            </w:r>
          </w:p>
        </w:tc>
        <w:tc>
          <w:tcPr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604" w:right="562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Формы предъявления опыта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08" w:lineRule="auto"/>
              <w:ind w:left="604" w:right="484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(с аннотацией)</w:t>
            </w:r>
          </w:p>
        </w:tc>
        <w:tc>
          <w:tcPr>
            <w:shd w:val="clear" w:color="auto" w:fill="F1F1F1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15" w:lineRule="auto"/>
              <w:ind w:left="2045" w:right="1909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Семинар-практикум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. Знакомство педагогов со свободной игрой. Модернизация технологий образовательной деятельности на основе подходов, являющихся трендами в современном мировом дошкольном образовании, – педагогики Реджио и Анжи Плей по организации и сопровождению свободной игры в детском саду, технологии «Клубный час (Гришаева Н.П.)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«Развитие свободной игры для позитивной социализации дошкольников»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Мастерская актуальных практик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. Преобразование развивающей предметно-пространственной среды, которое будет отвечать интересам детей, и способствовать поддержке их свободной игровой деятельности, физической и социальной инициативы и активности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 «ИГРОСРЕДА»: модель преобразования РППС ДОУ как площадки для свободной игры и общения детей старшего дошкольного возраста»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Семинар-практикум.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«Мировое кафе» как форма содействия формированию представлений родителей об образовательной деятельности в детском саду как разумном сочетании организованной и свободной игры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«Игросоюз» или создание условий для повышения уровня компетентности родителей по развитию свободной игры»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Выступление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на августовской секции «Современный педагог: определяем позиции, приобретаем смыслы»</w:t>
            </w:r>
          </w:p>
        </w:tc>
        <w:tc>
          <w:p>
            <w:pPr>
              <w:widowControl/>
              <w:spacing w:after="292"/>
              <w:ind w:left="0" w:right="190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Мобильность форм организации образовательной деятельности или как избежать стереотипов?"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>
      <w:pPr>
        <w:rPr>
          <w:i/>
          <w:sz w:val="30"/>
          <w:szCs w:val="30"/>
        </w:rPr>
      </w:pPr>
    </w:p>
    <w:p>
      <w:pPr>
        <w:spacing w:before="11"/>
        <w:rPr>
          <w:i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86" w:right="924" w:hanging="11"/>
        <w:jc w:val="center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  <w:sectPr>
          <w:pgSz w:w="11910" w:h="16840"/>
          <w:pgMar w:top="820" w:right="380" w:bottom="280" w:left="920" w:header="720" w:footer="720" w:gutter="0"/>
          <w:cols w:space="720" w:num="1"/>
        </w:sect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Экспертные оценки процесса и результатов инновационной деятельности: профессиональная и общественная (экспертные оценки, отзывы через блог и анкету)</w:t>
      </w:r>
    </w:p>
    <w:p>
      <w:pPr>
        <w:rPr>
          <w:sz w:val="17"/>
          <w:szCs w:val="17"/>
        </w:rPr>
        <w:sectPr>
          <w:pgSz w:w="16840" w:h="11910" w:orient="landscape"/>
          <w:pgMar w:top="1100" w:right="2420" w:bottom="280" w:left="2420" w:header="720" w:footer="720" w:gutter="0"/>
          <w:cols w:space="720" w:num="1"/>
        </w:sectPr>
      </w:pPr>
      <w:bookmarkStart w:id="0" w:name="_gjdgxs" w:colFirst="0" w:colLast="0"/>
      <w:bookmarkEnd w:id="0"/>
    </w:p>
    <w:p>
      <w:pPr>
        <w:spacing w:before="4"/>
        <w:rPr>
          <w:i/>
          <w:sz w:val="17"/>
          <w:szCs w:val="17"/>
        </w:rPr>
      </w:pPr>
    </w:p>
    <w:sectPr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42" w:hanging="212"/>
      </w:pPr>
      <w:rPr>
        <w:rFonts w:ascii="Times New Roman" w:hAnsi="Times New Roman" w:eastAsia="Times New Roman" w:cs="Times New Roman"/>
        <w:i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4876" w:hanging="212"/>
      </w:pPr>
    </w:lvl>
    <w:lvl w:ilvl="2" w:tentative="0">
      <w:start w:val="0"/>
      <w:numFmt w:val="bullet"/>
      <w:lvlText w:val="•"/>
      <w:lvlJc w:val="left"/>
      <w:pPr>
        <w:ind w:left="5513" w:hanging="212"/>
      </w:pPr>
    </w:lvl>
    <w:lvl w:ilvl="3" w:tentative="0">
      <w:start w:val="0"/>
      <w:numFmt w:val="bullet"/>
      <w:lvlText w:val="•"/>
      <w:lvlJc w:val="left"/>
      <w:pPr>
        <w:ind w:left="6150" w:hanging="212"/>
      </w:pPr>
    </w:lvl>
    <w:lvl w:ilvl="4" w:tentative="0">
      <w:start w:val="0"/>
      <w:numFmt w:val="bullet"/>
      <w:lvlText w:val="•"/>
      <w:lvlJc w:val="left"/>
      <w:pPr>
        <w:ind w:left="6787" w:hanging="212"/>
      </w:pPr>
    </w:lvl>
    <w:lvl w:ilvl="5" w:tentative="0">
      <w:start w:val="0"/>
      <w:numFmt w:val="bullet"/>
      <w:lvlText w:val="•"/>
      <w:lvlJc w:val="left"/>
      <w:pPr>
        <w:ind w:left="7424" w:hanging="212"/>
      </w:pPr>
    </w:lvl>
    <w:lvl w:ilvl="6" w:tentative="0">
      <w:start w:val="0"/>
      <w:numFmt w:val="bullet"/>
      <w:lvlText w:val="•"/>
      <w:lvlJc w:val="left"/>
      <w:pPr>
        <w:ind w:left="8061" w:hanging="212"/>
      </w:pPr>
    </w:lvl>
    <w:lvl w:ilvl="7" w:tentative="0">
      <w:start w:val="0"/>
      <w:numFmt w:val="bullet"/>
      <w:lvlText w:val="•"/>
      <w:lvlJc w:val="left"/>
      <w:pPr>
        <w:ind w:left="8698" w:hanging="212"/>
      </w:pPr>
    </w:lvl>
    <w:lvl w:ilvl="8" w:tentative="0">
      <w:start w:val="0"/>
      <w:numFmt w:val="bullet"/>
      <w:lvlText w:val="•"/>
      <w:lvlJc w:val="left"/>
      <w:pPr>
        <w:ind w:left="9335" w:hanging="21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F644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ind w:left="674" w:right="786"/>
    </w:pPr>
    <w:rPr>
      <w:b/>
      <w:sz w:val="28"/>
      <w:szCs w:val="28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2023-11-12T18:32:31Z</dcterms:created>
  <dc:creator>Uliya</dc:creator>
  <cp:lastModifiedBy>Юля Жукова</cp:lastModifiedBy>
  <dcterms:modified xsi:type="dcterms:W3CDTF">2023-11-12T18:35:06Z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9452C0DAF49D4EE68642F043B1A48235_13</vt:lpwstr>
  </property>
</Properties>
</file>